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19" w:rsidRPr="00AA6519" w:rsidRDefault="00AA6519" w:rsidP="00AA6519">
      <w:pPr>
        <w:shd w:val="clear" w:color="auto" w:fill="FFFFFF"/>
        <w:spacing w:after="24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On March 10, 2019, Pina Company sells equipment that it purchased for $207,360 on August 20, 2012. It was originally estimated that the equipment would have a life of 12 years and a salvage value of $18,144 at the end of that time, and depreciation has been computed on that basis. The company uses the straight-line method of depreciation.</w:t>
      </w:r>
      <w:r w:rsidRPr="00AA6519">
        <w:rPr>
          <w:rFonts w:ascii="Verdana" w:eastAsia="Times New Roman" w:hAnsi="Verdana" w:cs="Times New Roman"/>
          <w:color w:val="000000"/>
          <w:sz w:val="18"/>
          <w:szCs w:val="18"/>
        </w:rPr>
        <w:br/>
      </w:r>
      <w:r w:rsidRPr="00AA6519">
        <w:rPr>
          <w:rFonts w:ascii="Verdana" w:eastAsia="Times New Roman" w:hAnsi="Verdana" w:cs="Times New Roman"/>
          <w:color w:val="000000"/>
          <w:sz w:val="18"/>
          <w:szCs w:val="18"/>
        </w:rPr>
        <w:br/>
        <w:t>Compute the depreciation charge on this equipment for 2012, for 2019, and the total charge for the period from 2013 to 2018, inclusive, under each of the six following assumptions with respect to partial periods. </w:t>
      </w:r>
      <w:r w:rsidRPr="00AA6519">
        <w:rPr>
          <w:rFonts w:ascii="Verdana" w:eastAsia="Times New Roman" w:hAnsi="Verdana" w:cs="Times New Roman"/>
          <w:b/>
          <w:bCs/>
          <w:i/>
          <w:iCs/>
          <w:color w:val="FF0000"/>
          <w:sz w:val="18"/>
          <w:szCs w:val="18"/>
        </w:rPr>
        <w:t>(Round depreciation per day to 2 decimal places, e.g. 15.64 and final answers to 0 decimal places, e.g. 45,892.)</w:t>
      </w:r>
    </w:p>
    <w:tbl>
      <w:tblPr>
        <w:tblW w:w="0" w:type="auto"/>
        <w:tblCellSpacing w:w="0" w:type="dxa"/>
        <w:tblCellMar>
          <w:left w:w="0" w:type="dxa"/>
          <w:right w:w="0" w:type="dxa"/>
        </w:tblCellMar>
        <w:tblLook w:val="04A0" w:firstRow="1" w:lastRow="0" w:firstColumn="1" w:lastColumn="0" w:noHBand="0" w:noVBand="1"/>
      </w:tblPr>
      <w:tblGrid>
        <w:gridCol w:w="324"/>
        <w:gridCol w:w="149"/>
        <w:gridCol w:w="3997"/>
        <w:gridCol w:w="150"/>
        <w:gridCol w:w="1443"/>
        <w:gridCol w:w="150"/>
        <w:gridCol w:w="1554"/>
        <w:gridCol w:w="150"/>
        <w:gridCol w:w="1443"/>
      </w:tblGrid>
      <w:tr w:rsidR="00AA6519" w:rsidRPr="00AA6519" w:rsidTr="00AA6519">
        <w:trPr>
          <w:tblCellSpacing w:w="0" w:type="dxa"/>
        </w:trPr>
        <w:tc>
          <w:tcPr>
            <w:tcW w:w="0" w:type="auto"/>
            <w:shd w:val="clear" w:color="auto" w:fill="6A9FCC"/>
            <w:vAlign w:val="center"/>
            <w:hideMark/>
          </w:tcPr>
          <w:p w:rsidR="00AA6519" w:rsidRPr="00AA6519" w:rsidRDefault="00AA6519" w:rsidP="00AA6519">
            <w:pPr>
              <w:shd w:val="clear" w:color="auto" w:fill="FFFFFF"/>
              <w:spacing w:after="240" w:line="240" w:lineRule="auto"/>
              <w:rPr>
                <w:rFonts w:ascii="Verdana" w:eastAsia="Times New Roman" w:hAnsi="Verdana" w:cs="Times New Roman"/>
                <w:color w:val="000000"/>
                <w:sz w:val="18"/>
                <w:szCs w:val="18"/>
              </w:rPr>
            </w:pPr>
          </w:p>
        </w:tc>
        <w:tc>
          <w:tcPr>
            <w:tcW w:w="0" w:type="auto"/>
            <w:shd w:val="clear" w:color="auto" w:fill="6A9FCC"/>
            <w:vAlign w:val="center"/>
            <w:hideMark/>
          </w:tcPr>
          <w:p w:rsidR="00AA6519" w:rsidRPr="00AA6519" w:rsidRDefault="00AA6519" w:rsidP="00AA6519">
            <w:pPr>
              <w:spacing w:after="0" w:line="240" w:lineRule="auto"/>
              <w:rPr>
                <w:rFonts w:ascii="Times New Roman" w:eastAsia="Times New Roman" w:hAnsi="Times New Roman" w:cs="Times New Roman"/>
                <w:sz w:val="20"/>
                <w:szCs w:val="20"/>
              </w:rPr>
            </w:pPr>
          </w:p>
        </w:tc>
        <w:tc>
          <w:tcPr>
            <w:tcW w:w="0" w:type="auto"/>
            <w:shd w:val="clear" w:color="auto" w:fill="6A9FCC"/>
            <w:vAlign w:val="center"/>
            <w:hideMark/>
          </w:tcPr>
          <w:p w:rsidR="00AA6519" w:rsidRPr="00AA6519" w:rsidRDefault="00AA6519" w:rsidP="00AA6519">
            <w:pPr>
              <w:spacing w:after="0" w:line="240" w:lineRule="auto"/>
              <w:rPr>
                <w:rFonts w:ascii="Times New Roman" w:eastAsia="Times New Roman" w:hAnsi="Times New Roman" w:cs="Times New Roman"/>
                <w:sz w:val="20"/>
                <w:szCs w:val="20"/>
              </w:rPr>
            </w:pPr>
          </w:p>
        </w:tc>
        <w:tc>
          <w:tcPr>
            <w:tcW w:w="150" w:type="dxa"/>
            <w:shd w:val="clear" w:color="auto" w:fill="6A9FCC"/>
            <w:vAlign w:val="center"/>
            <w:hideMark/>
          </w:tcPr>
          <w:p w:rsidR="00AA6519" w:rsidRPr="00AA6519" w:rsidRDefault="00AA6519" w:rsidP="00AA6519">
            <w:pPr>
              <w:spacing w:after="0" w:line="240" w:lineRule="auto"/>
              <w:rPr>
                <w:rFonts w:ascii="Times New Roman" w:eastAsia="Times New Roman" w:hAnsi="Times New Roman" w:cs="Times New Roman"/>
                <w:sz w:val="20"/>
                <w:szCs w:val="20"/>
              </w:rPr>
            </w:pPr>
          </w:p>
        </w:tc>
        <w:tc>
          <w:tcPr>
            <w:tcW w:w="0" w:type="auto"/>
            <w:tcBorders>
              <w:bottom w:val="single" w:sz="6" w:space="0" w:color="000000"/>
            </w:tcBorders>
            <w:shd w:val="clear" w:color="auto" w:fill="6A9FCC"/>
            <w:vAlign w:val="center"/>
            <w:hideMark/>
          </w:tcPr>
          <w:p w:rsidR="00AA6519" w:rsidRPr="00AA6519" w:rsidRDefault="00AA6519" w:rsidP="00AA6519">
            <w:pPr>
              <w:spacing w:after="0" w:line="240" w:lineRule="auto"/>
              <w:jc w:val="center"/>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2012</w:t>
            </w:r>
          </w:p>
        </w:tc>
        <w:tc>
          <w:tcPr>
            <w:tcW w:w="150" w:type="dxa"/>
            <w:shd w:val="clear" w:color="auto" w:fill="6A9FCC"/>
            <w:vAlign w:val="center"/>
            <w:hideMark/>
          </w:tcPr>
          <w:p w:rsidR="00AA6519" w:rsidRPr="00AA6519" w:rsidRDefault="00AA6519" w:rsidP="00AA6519">
            <w:pPr>
              <w:spacing w:after="0" w:line="240" w:lineRule="auto"/>
              <w:jc w:val="center"/>
              <w:rPr>
                <w:rFonts w:ascii="Verdana" w:eastAsia="Times New Roman" w:hAnsi="Verdana" w:cs="Times New Roman"/>
                <w:color w:val="000000"/>
                <w:sz w:val="18"/>
                <w:szCs w:val="18"/>
              </w:rPr>
            </w:pPr>
          </w:p>
        </w:tc>
        <w:tc>
          <w:tcPr>
            <w:tcW w:w="0" w:type="auto"/>
            <w:tcBorders>
              <w:bottom w:val="single" w:sz="6" w:space="0" w:color="000000"/>
            </w:tcBorders>
            <w:shd w:val="clear" w:color="auto" w:fill="6A9FCC"/>
            <w:vAlign w:val="center"/>
            <w:hideMark/>
          </w:tcPr>
          <w:p w:rsidR="00AA6519" w:rsidRPr="00AA6519" w:rsidRDefault="00AA6519" w:rsidP="00AA6519">
            <w:pPr>
              <w:spacing w:after="0" w:line="240" w:lineRule="auto"/>
              <w:jc w:val="center"/>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2013-2018 Inclusive</w:t>
            </w:r>
          </w:p>
        </w:tc>
        <w:tc>
          <w:tcPr>
            <w:tcW w:w="150" w:type="dxa"/>
            <w:shd w:val="clear" w:color="auto" w:fill="6A9FCC"/>
            <w:vAlign w:val="center"/>
            <w:hideMark/>
          </w:tcPr>
          <w:p w:rsidR="00AA6519" w:rsidRPr="00AA6519" w:rsidRDefault="00AA6519" w:rsidP="00AA6519">
            <w:pPr>
              <w:spacing w:after="0" w:line="240" w:lineRule="auto"/>
              <w:jc w:val="center"/>
              <w:rPr>
                <w:rFonts w:ascii="Verdana" w:eastAsia="Times New Roman" w:hAnsi="Verdana" w:cs="Times New Roman"/>
                <w:color w:val="000000"/>
                <w:sz w:val="18"/>
                <w:szCs w:val="18"/>
              </w:rPr>
            </w:pPr>
          </w:p>
        </w:tc>
        <w:tc>
          <w:tcPr>
            <w:tcW w:w="0" w:type="auto"/>
            <w:tcBorders>
              <w:bottom w:val="single" w:sz="6" w:space="0" w:color="000000"/>
            </w:tcBorders>
            <w:shd w:val="clear" w:color="auto" w:fill="6A9FCC"/>
            <w:vAlign w:val="center"/>
            <w:hideMark/>
          </w:tcPr>
          <w:p w:rsidR="00AA6519" w:rsidRPr="00AA6519" w:rsidRDefault="00AA6519" w:rsidP="00AA6519">
            <w:pPr>
              <w:spacing w:after="0" w:line="240" w:lineRule="auto"/>
              <w:jc w:val="center"/>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2019</w:t>
            </w:r>
          </w:p>
        </w:tc>
      </w:tr>
      <w:tr w:rsidR="00AA6519" w:rsidRPr="00AA6519" w:rsidTr="00AA6519">
        <w:trPr>
          <w:tblCellSpacing w:w="0" w:type="dxa"/>
        </w:trPr>
        <w:tc>
          <w:tcPr>
            <w:tcW w:w="0" w:type="auto"/>
            <w:shd w:val="clear" w:color="auto" w:fill="DEEAF9"/>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(1)</w: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is computed for the exact period of time during which the asset is owned. (Use 365 days for the base and record depreciation through March 9, 2019.)</w:t>
            </w:r>
          </w:p>
        </w:tc>
        <w:tc>
          <w:tcPr>
            <w:tcW w:w="150" w:type="dxa"/>
            <w:shd w:val="clear" w:color="auto" w:fill="DEEAF9"/>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4BC1432E" wp14:editId="3A3CBF3D">
                  <wp:extent cx="9525" cy="9525"/>
                  <wp:effectExtent l="0" t="0" r="0" b="0"/>
                  <wp:docPr id="1" name="amarker_EAT_1362484193917_0_13768405282324114_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pt" o:ole="">
                  <v:imagedata r:id="rId5" o:title=""/>
                </v:shape>
                <w:control r:id="rId6" w:name="DefaultOcxName" w:shapeid="_x0000_i1078"/>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045AD12F" wp14:editId="7048A3B6">
                  <wp:extent cx="9525" cy="9525"/>
                  <wp:effectExtent l="0" t="0" r="0" b="0"/>
                  <wp:docPr id="2" name="amarker_EAT_1362484193917_0_13768405282324114_00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03"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7" type="#_x0000_t75" style="width:1in;height:18pt" o:ole="">
                  <v:imagedata r:id="rId7" o:title=""/>
                </v:shape>
                <w:control r:id="rId8" w:name="DefaultOcxName1" w:shapeid="_x0000_i1077"/>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465F2EEC" wp14:editId="6A460859">
                  <wp:extent cx="9525" cy="9525"/>
                  <wp:effectExtent l="0" t="0" r="0" b="0"/>
                  <wp:docPr id="3" name="amarker_EAT_1362484193917_0_13768405282324114_00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0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6" type="#_x0000_t75" style="width:1in;height:18pt" o:ole="">
                  <v:imagedata r:id="rId9" o:title=""/>
                </v:shape>
                <w:control r:id="rId10" w:name="DefaultOcxName2" w:shapeid="_x0000_i1076"/>
              </w:object>
            </w:r>
          </w:p>
        </w:tc>
      </w:tr>
      <w:tr w:rsidR="00AA6519" w:rsidRPr="00AA6519" w:rsidTr="00AA6519">
        <w:trPr>
          <w:tblCellSpacing w:w="0" w:type="dxa"/>
        </w:trPr>
        <w:tc>
          <w:tcPr>
            <w:tcW w:w="0" w:type="auto"/>
            <w:shd w:val="clear" w:color="auto" w:fill="EEF5FF"/>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(2)</w: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is computed for the full year on the January 1 balance in the asset account.</w:t>
            </w:r>
          </w:p>
        </w:tc>
        <w:tc>
          <w:tcPr>
            <w:tcW w:w="150" w:type="dxa"/>
            <w:shd w:val="clear" w:color="auto" w:fill="EEF5FF"/>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78BBF204" wp14:editId="36A0D712">
                  <wp:extent cx="9525" cy="9525"/>
                  <wp:effectExtent l="0" t="0" r="0" b="0"/>
                  <wp:docPr id="4" name="amarker_EAT_1362484193917_0_13768405282324114_00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0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5" type="#_x0000_t75" style="width:1in;height:18pt" o:ole="">
                  <v:imagedata r:id="rId11" o:title=""/>
                </v:shape>
                <w:control r:id="rId12" w:name="DefaultOcxName3" w:shapeid="_x0000_i1075"/>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0C47558B" wp14:editId="58C512A9">
                  <wp:extent cx="9525" cy="9525"/>
                  <wp:effectExtent l="0" t="0" r="0" b="0"/>
                  <wp:docPr id="5" name="amarker_EAT_1362484193917_0_13768405282324114_00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0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4" type="#_x0000_t75" style="width:1in;height:18pt" o:ole="">
                  <v:imagedata r:id="rId13" o:title=""/>
                </v:shape>
                <w:control r:id="rId14" w:name="DefaultOcxName4" w:shapeid="_x0000_i1074"/>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27471FFD" wp14:editId="6F3972B9">
                  <wp:extent cx="9525" cy="9525"/>
                  <wp:effectExtent l="0" t="0" r="0" b="0"/>
                  <wp:docPr id="6" name="amarker_EAT_1362484193917_0_13768405282324114_01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1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3" type="#_x0000_t75" style="width:1in;height:18pt" o:ole="">
                  <v:imagedata r:id="rId15" o:title=""/>
                </v:shape>
                <w:control r:id="rId16" w:name="DefaultOcxName5" w:shapeid="_x0000_i1073"/>
              </w:object>
            </w:r>
          </w:p>
        </w:tc>
      </w:tr>
      <w:tr w:rsidR="00AA6519" w:rsidRPr="00AA6519" w:rsidTr="00AA6519">
        <w:trPr>
          <w:tblCellSpacing w:w="0" w:type="dxa"/>
        </w:trPr>
        <w:tc>
          <w:tcPr>
            <w:tcW w:w="0" w:type="auto"/>
            <w:shd w:val="clear" w:color="auto" w:fill="DEEAF9"/>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(3)</w: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is computed for the full year on the December 31 balance in the asset account.</w:t>
            </w:r>
          </w:p>
        </w:tc>
        <w:tc>
          <w:tcPr>
            <w:tcW w:w="150" w:type="dxa"/>
            <w:shd w:val="clear" w:color="auto" w:fill="DEEAF9"/>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7A58DE31" wp14:editId="76D370DE">
                  <wp:extent cx="9525" cy="9525"/>
                  <wp:effectExtent l="0" t="0" r="0" b="0"/>
                  <wp:docPr id="7" name="amarker_EAT_1362484193917_0_13768405282324114_01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13"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2" type="#_x0000_t75" style="width:1in;height:18pt" o:ole="">
                  <v:imagedata r:id="rId17" o:title=""/>
                </v:shape>
                <w:control r:id="rId18" w:name="DefaultOcxName6" w:shapeid="_x0000_i1072"/>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4507B448" wp14:editId="3E4C08F5">
                  <wp:extent cx="9525" cy="9525"/>
                  <wp:effectExtent l="0" t="0" r="0" b="0"/>
                  <wp:docPr id="8" name="amarker_EAT_1362484193917_0_13768405282324114_01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1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1" type="#_x0000_t75" style="width:1in;height:18pt" o:ole="">
                  <v:imagedata r:id="rId17" o:title=""/>
                </v:shape>
                <w:control r:id="rId19" w:name="DefaultOcxName7" w:shapeid="_x0000_i1071"/>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23F432EC" wp14:editId="2CE4D166">
                  <wp:extent cx="9525" cy="9525"/>
                  <wp:effectExtent l="0" t="0" r="0" b="0"/>
                  <wp:docPr id="9" name="amarker_EAT_1362484193917_0_13768405282324114_01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17"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70" type="#_x0000_t75" style="width:1in;height:18pt" o:ole="">
                  <v:imagedata r:id="rId17" o:title=""/>
                </v:shape>
                <w:control r:id="rId20" w:name="DefaultOcxName8" w:shapeid="_x0000_i1070"/>
              </w:object>
            </w:r>
          </w:p>
        </w:tc>
      </w:tr>
      <w:tr w:rsidR="00AA6519" w:rsidRPr="00AA6519" w:rsidTr="00AA6519">
        <w:trPr>
          <w:tblCellSpacing w:w="0" w:type="dxa"/>
        </w:trPr>
        <w:tc>
          <w:tcPr>
            <w:tcW w:w="0" w:type="auto"/>
            <w:shd w:val="clear" w:color="auto" w:fill="EEF5FF"/>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(4)</w: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for one-half year is charged on plant assets acquired or disposed of during the year.</w:t>
            </w:r>
          </w:p>
        </w:tc>
        <w:tc>
          <w:tcPr>
            <w:tcW w:w="150" w:type="dxa"/>
            <w:shd w:val="clear" w:color="auto" w:fill="EEF5FF"/>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738A8C30" wp14:editId="01D9C2DE">
                  <wp:extent cx="9525" cy="9525"/>
                  <wp:effectExtent l="0" t="0" r="0" b="0"/>
                  <wp:docPr id="10" name="amarker_EAT_1362484193917_0_13768405282324114_0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1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9" type="#_x0000_t75" style="width:1in;height:18pt" o:ole="">
                  <v:imagedata r:id="rId21" o:title=""/>
                </v:shape>
                <w:control r:id="rId22" w:name="DefaultOcxName9" w:shapeid="_x0000_i1069"/>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623368F2" wp14:editId="3B272BBC">
                  <wp:extent cx="9525" cy="9525"/>
                  <wp:effectExtent l="0" t="0" r="0" b="0"/>
                  <wp:docPr id="11" name="amarker_EAT_1362484193917_0_13768405282324114_02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2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8" type="#_x0000_t75" style="width:1in;height:18pt" o:ole="">
                  <v:imagedata r:id="rId23" o:title=""/>
                </v:shape>
                <w:control r:id="rId24" w:name="DefaultOcxName10" w:shapeid="_x0000_i1068"/>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707060DF" wp14:editId="50BE1DAC">
                  <wp:extent cx="9525" cy="9525"/>
                  <wp:effectExtent l="0" t="0" r="0" b="0"/>
                  <wp:docPr id="12" name="amarker_EAT_1362484193917_0_13768405282324114_0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2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7" type="#_x0000_t75" style="width:1in;height:18pt" o:ole="">
                  <v:imagedata r:id="rId25" o:title=""/>
                </v:shape>
                <w:control r:id="rId26" w:name="DefaultOcxName11" w:shapeid="_x0000_i1067"/>
              </w:object>
            </w:r>
          </w:p>
        </w:tc>
      </w:tr>
      <w:tr w:rsidR="00AA6519" w:rsidRPr="00AA6519" w:rsidTr="00AA6519">
        <w:trPr>
          <w:tblCellSpacing w:w="0" w:type="dxa"/>
        </w:trPr>
        <w:tc>
          <w:tcPr>
            <w:tcW w:w="0" w:type="auto"/>
            <w:shd w:val="clear" w:color="auto" w:fill="DEEAF9"/>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(5)</w: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is computed on additions from the beginning of the month following acquisition and on disposals to the beginning of the month following disposal.</w:t>
            </w:r>
          </w:p>
        </w:tc>
        <w:tc>
          <w:tcPr>
            <w:tcW w:w="150" w:type="dxa"/>
            <w:shd w:val="clear" w:color="auto" w:fill="DEEAF9"/>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3D17B85A" wp14:editId="062A8C1C">
                  <wp:extent cx="9525" cy="9525"/>
                  <wp:effectExtent l="0" t="0" r="0" b="0"/>
                  <wp:docPr id="13" name="amarker_EAT_1362484193917_0_13768405282324114_02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2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6" type="#_x0000_t75" style="width:1in;height:18pt" o:ole="">
                  <v:imagedata r:id="rId17" o:title=""/>
                </v:shape>
                <w:control r:id="rId27" w:name="DefaultOcxName12" w:shapeid="_x0000_i1066"/>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1F302C78" wp14:editId="56F9CA5E">
                  <wp:extent cx="9525" cy="9525"/>
                  <wp:effectExtent l="0" t="0" r="0" b="0"/>
                  <wp:docPr id="14" name="amarker_EAT_1362484193917_0_13768405282324114_027"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27"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5" type="#_x0000_t75" style="width:1in;height:18pt" o:ole="">
                  <v:imagedata r:id="rId17" o:title=""/>
                </v:shape>
                <w:control r:id="rId28" w:name="DefaultOcxName13" w:shapeid="_x0000_i1065"/>
              </w:object>
            </w:r>
          </w:p>
        </w:tc>
        <w:tc>
          <w:tcPr>
            <w:tcW w:w="150" w:type="dxa"/>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677760F0" wp14:editId="1D3648E6">
                  <wp:extent cx="9525" cy="9525"/>
                  <wp:effectExtent l="0" t="0" r="0" b="0"/>
                  <wp:docPr id="15" name="amarker_EAT_1362484193917_0_13768405282324114_029"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29"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4" type="#_x0000_t75" style="width:1in;height:18pt" o:ole="">
                  <v:imagedata r:id="rId17" o:title=""/>
                </v:shape>
                <w:control r:id="rId29" w:name="DefaultOcxName14" w:shapeid="_x0000_i1064"/>
              </w:object>
            </w:r>
          </w:p>
        </w:tc>
      </w:tr>
      <w:tr w:rsidR="00AA6519" w:rsidRPr="00AA6519" w:rsidTr="00AA6519">
        <w:trPr>
          <w:tblCellSpacing w:w="0" w:type="dxa"/>
        </w:trPr>
        <w:tc>
          <w:tcPr>
            <w:tcW w:w="0" w:type="auto"/>
            <w:shd w:val="clear" w:color="auto" w:fill="EEF5FF"/>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b/>
                <w:bCs/>
                <w:color w:val="000000"/>
                <w:sz w:val="18"/>
                <w:szCs w:val="18"/>
              </w:rPr>
              <w:t>(6)</w: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hideMark/>
          </w:tcPr>
          <w:p w:rsidR="00AA6519" w:rsidRPr="00AA6519" w:rsidRDefault="00AA6519" w:rsidP="00AA6519">
            <w:pPr>
              <w:spacing w:after="0" w:line="240" w:lineRule="auto"/>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Depreciation is computed for a full period on all assets in use for over one-half year, and no depreciation is charged on assets in use for less than one-half year. (Use 365 days for base.)</w:t>
            </w:r>
          </w:p>
        </w:tc>
        <w:tc>
          <w:tcPr>
            <w:tcW w:w="150" w:type="dxa"/>
            <w:shd w:val="clear" w:color="auto" w:fill="EEF5FF"/>
            <w:vAlign w:val="center"/>
            <w:hideMark/>
          </w:tcPr>
          <w:p w:rsidR="00AA6519" w:rsidRPr="00AA6519" w:rsidRDefault="00AA6519" w:rsidP="00AA6519">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3C69A8AF" wp14:editId="08B94503">
                  <wp:extent cx="9525" cy="9525"/>
                  <wp:effectExtent l="0" t="0" r="0" b="0"/>
                  <wp:docPr id="16" name="amarker_EAT_1362484193917_0_13768405282324114_03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3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3" type="#_x0000_t75" style="width:1in;height:18pt" o:ole="">
                  <v:imagedata r:id="rId17" o:title=""/>
                </v:shape>
                <w:control r:id="rId30" w:name="DefaultOcxName15" w:shapeid="_x0000_i1063"/>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0EE0CEE1" wp14:editId="3DB93BE4">
                  <wp:extent cx="9525" cy="9525"/>
                  <wp:effectExtent l="0" t="0" r="0" b="0"/>
                  <wp:docPr id="17" name="amarker_EAT_1362484193917_0_13768405282324114_033"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33"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2" type="#_x0000_t75" style="width:1in;height:18pt" o:ole="">
                  <v:imagedata r:id="rId17" o:title=""/>
                </v:shape>
                <w:control r:id="rId31" w:name="DefaultOcxName16" w:shapeid="_x0000_i1062"/>
              </w:object>
            </w:r>
          </w:p>
        </w:tc>
        <w:tc>
          <w:tcPr>
            <w:tcW w:w="150" w:type="dxa"/>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color w:val="000000"/>
                <w:sz w:val="18"/>
                <w:szCs w:val="18"/>
              </w:rPr>
              <w:t>$</w:t>
            </w:r>
          </w:p>
          <w:p w:rsidR="00AA6519" w:rsidRPr="00AA6519" w:rsidRDefault="00AA6519" w:rsidP="00AA6519">
            <w:pPr>
              <w:spacing w:after="0" w:line="240" w:lineRule="auto"/>
              <w:jc w:val="right"/>
              <w:rPr>
                <w:rFonts w:ascii="Verdana" w:eastAsia="Times New Roman" w:hAnsi="Verdana" w:cs="Times New Roman"/>
                <w:color w:val="000000"/>
                <w:sz w:val="18"/>
                <w:szCs w:val="18"/>
              </w:rPr>
            </w:pPr>
            <w:r w:rsidRPr="00AA6519">
              <w:rPr>
                <w:rFonts w:ascii="Verdana" w:eastAsia="Times New Roman" w:hAnsi="Verdana" w:cs="Times New Roman"/>
                <w:noProof/>
                <w:color w:val="000000"/>
                <w:sz w:val="18"/>
                <w:szCs w:val="18"/>
              </w:rPr>
              <w:drawing>
                <wp:inline distT="0" distB="0" distL="0" distR="0" wp14:anchorId="3820C481" wp14:editId="3064AC4C">
                  <wp:extent cx="9525" cy="9525"/>
                  <wp:effectExtent l="0" t="0" r="0" b="0"/>
                  <wp:docPr id="18" name="amarker_EAT_1362484193917_0_13768405282324114_035"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62484193917_0_13768405282324114_035"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A6519">
              <w:rPr>
                <w:rFonts w:ascii="Verdana" w:eastAsia="Times New Roman" w:hAnsi="Verdana" w:cs="Times New Roman"/>
                <w:color w:val="000000"/>
                <w:sz w:val="18"/>
                <w:szCs w:val="18"/>
              </w:rPr>
              <w:object w:dxaOrig="1440" w:dyaOrig="1440">
                <v:shape id="_x0000_i1061" type="#_x0000_t75" style="width:1in;height:18pt" o:ole="">
                  <v:imagedata r:id="rId17" o:title=""/>
                </v:shape>
                <w:control r:id="rId32" w:name="DefaultOcxName17" w:shapeid="_x0000_i1061"/>
              </w:object>
            </w:r>
          </w:p>
        </w:tc>
      </w:tr>
      <w:tr w:rsidR="00AA6519" w:rsidRPr="00AA6519" w:rsidTr="00AA6519">
        <w:tblPrEx>
          <w:shd w:val="clear" w:color="auto" w:fill="FFFFFF"/>
        </w:tblPrEx>
        <w:trPr>
          <w:tblCellSpacing w:w="0" w:type="dxa"/>
        </w:trPr>
        <w:tc>
          <w:tcPr>
            <w:tcW w:w="0" w:type="auto"/>
            <w:gridSpan w:val="9"/>
            <w:shd w:val="clear" w:color="auto" w:fill="FFFFFF"/>
            <w:vAlign w:val="center"/>
            <w:hideMark/>
          </w:tcPr>
          <w:p w:rsidR="00AA6519" w:rsidRPr="00AA6519" w:rsidRDefault="00AA6519" w:rsidP="00AA6519">
            <w:pPr>
              <w:shd w:val="clear" w:color="auto" w:fill="FFFFFF"/>
              <w:spacing w:after="0" w:line="240" w:lineRule="auto"/>
              <w:rPr>
                <w:rFonts w:ascii="Verdana" w:eastAsia="Times New Roman" w:hAnsi="Verdana" w:cs="Times New Roman"/>
                <w:color w:val="000000"/>
                <w:sz w:val="18"/>
                <w:szCs w:val="18"/>
              </w:rPr>
            </w:pPr>
          </w:p>
        </w:tc>
      </w:tr>
    </w:tbl>
    <w:p w:rsidR="00AA6519" w:rsidRPr="00AA6519" w:rsidRDefault="00AA6519" w:rsidP="00AA6519">
      <w:pPr>
        <w:spacing w:after="0" w:line="240" w:lineRule="auto"/>
        <w:rPr>
          <w:rFonts w:ascii="Times New Roman" w:eastAsia="Times New Roman" w:hAnsi="Times New Roman" w:cs="Times New Roman"/>
          <w:sz w:val="24"/>
          <w:szCs w:val="24"/>
        </w:rPr>
      </w:pPr>
      <w:r w:rsidRPr="00AA6519">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shd w:val="clear" w:color="auto" w:fill="FFFFFF"/>
        <w:tblCellMar>
          <w:top w:w="90" w:type="dxa"/>
          <w:left w:w="90" w:type="dxa"/>
          <w:bottom w:w="90" w:type="dxa"/>
          <w:right w:w="90" w:type="dxa"/>
        </w:tblCellMar>
        <w:tblLook w:val="04A0" w:firstRow="1" w:lastRow="0" w:firstColumn="1" w:lastColumn="0" w:noHBand="0" w:noVBand="1"/>
      </w:tblPr>
      <w:tblGrid>
        <w:gridCol w:w="9344"/>
      </w:tblGrid>
      <w:tr w:rsidR="00AA6519" w:rsidRPr="00AA6519" w:rsidTr="00AA6519">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AA6519" w:rsidRPr="00AA6519" w:rsidRDefault="00AA6519" w:rsidP="00AA6519">
            <w:pPr>
              <w:spacing w:after="120" w:line="300" w:lineRule="atLeast"/>
              <w:textAlignment w:val="center"/>
              <w:divId w:val="1045328783"/>
              <w:rPr>
                <w:rFonts w:ascii="Verdana" w:eastAsia="Times New Roman" w:hAnsi="Verdana" w:cs="Times New Roman"/>
                <w:color w:val="000000"/>
                <w:sz w:val="18"/>
                <w:szCs w:val="18"/>
              </w:rPr>
            </w:pPr>
            <w:hyperlink r:id="rId33" w:tooltip="Link to Text 1" w:history="1">
              <w:r w:rsidRPr="00AA6519">
                <w:rPr>
                  <w:rFonts w:ascii="Verdana" w:eastAsia="Times New Roman" w:hAnsi="Verdana" w:cs="Times New Roman"/>
                  <w:b/>
                  <w:bCs/>
                  <w:caps/>
                  <w:color w:val="285592"/>
                  <w:sz w:val="14"/>
                  <w:szCs w:val="14"/>
                  <w:u w:val="single"/>
                </w:rPr>
                <w:t>LINK TO TEXT</w:t>
              </w:r>
            </w:hyperlink>
          </w:p>
        </w:tc>
      </w:tr>
    </w:tbl>
    <w:p w:rsidR="00B71A34" w:rsidRDefault="00B71A34">
      <w:bookmarkStart w:id="0" w:name="_GoBack"/>
      <w:bookmarkEnd w:id="0"/>
    </w:p>
    <w:sectPr w:rsidR="00B7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19"/>
    <w:rsid w:val="000E3507"/>
    <w:rsid w:val="004966C8"/>
    <w:rsid w:val="004C26AC"/>
    <w:rsid w:val="00504367"/>
    <w:rsid w:val="00511367"/>
    <w:rsid w:val="007B1124"/>
    <w:rsid w:val="00825903"/>
    <w:rsid w:val="0096117C"/>
    <w:rsid w:val="009B1F68"/>
    <w:rsid w:val="00AA6519"/>
    <w:rsid w:val="00B71A34"/>
    <w:rsid w:val="00D53A5F"/>
    <w:rsid w:val="00E26FCE"/>
    <w:rsid w:val="00F83DA6"/>
    <w:rsid w:val="00F94D54"/>
    <w:rsid w:val="00FD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223A0-E3F8-441D-94F8-CD83B8F7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36825">
      <w:bodyDiv w:val="1"/>
      <w:marLeft w:val="0"/>
      <w:marRight w:val="0"/>
      <w:marTop w:val="0"/>
      <w:marBottom w:val="0"/>
      <w:divBdr>
        <w:top w:val="none" w:sz="0" w:space="0" w:color="auto"/>
        <w:left w:val="none" w:sz="0" w:space="0" w:color="auto"/>
        <w:bottom w:val="none" w:sz="0" w:space="0" w:color="auto"/>
        <w:right w:val="none" w:sz="0" w:space="0" w:color="auto"/>
      </w:divBdr>
      <w:divsChild>
        <w:div w:id="745692642">
          <w:marLeft w:val="0"/>
          <w:marRight w:val="0"/>
          <w:marTop w:val="0"/>
          <w:marBottom w:val="0"/>
          <w:divBdr>
            <w:top w:val="none" w:sz="0" w:space="0" w:color="auto"/>
            <w:left w:val="none" w:sz="0" w:space="0" w:color="auto"/>
            <w:bottom w:val="none" w:sz="0" w:space="0" w:color="auto"/>
            <w:right w:val="none" w:sz="0" w:space="0" w:color="auto"/>
          </w:divBdr>
          <w:divsChild>
            <w:div w:id="1232496934">
              <w:marLeft w:val="0"/>
              <w:marRight w:val="0"/>
              <w:marTop w:val="75"/>
              <w:marBottom w:val="0"/>
              <w:divBdr>
                <w:top w:val="none" w:sz="0" w:space="0" w:color="auto"/>
                <w:left w:val="none" w:sz="0" w:space="0" w:color="auto"/>
                <w:bottom w:val="none" w:sz="0" w:space="0" w:color="auto"/>
                <w:right w:val="none" w:sz="0" w:space="0" w:color="auto"/>
              </w:divBdr>
              <w:divsChild>
                <w:div w:id="1002666755">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1277520754">
              <w:marLeft w:val="0"/>
              <w:marRight w:val="0"/>
              <w:marTop w:val="75"/>
              <w:marBottom w:val="0"/>
              <w:divBdr>
                <w:top w:val="none" w:sz="0" w:space="0" w:color="auto"/>
                <w:left w:val="none" w:sz="0" w:space="0" w:color="auto"/>
                <w:bottom w:val="none" w:sz="0" w:space="0" w:color="auto"/>
                <w:right w:val="none" w:sz="0" w:space="0" w:color="auto"/>
              </w:divBdr>
              <w:divsChild>
                <w:div w:id="2083290119">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1370687158">
              <w:marLeft w:val="0"/>
              <w:marRight w:val="0"/>
              <w:marTop w:val="75"/>
              <w:marBottom w:val="0"/>
              <w:divBdr>
                <w:top w:val="none" w:sz="0" w:space="0" w:color="auto"/>
                <w:left w:val="none" w:sz="0" w:space="0" w:color="auto"/>
                <w:bottom w:val="none" w:sz="0" w:space="0" w:color="auto"/>
                <w:right w:val="none" w:sz="0" w:space="0" w:color="auto"/>
              </w:divBdr>
              <w:divsChild>
                <w:div w:id="671370431">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915627971">
              <w:marLeft w:val="0"/>
              <w:marRight w:val="0"/>
              <w:marTop w:val="75"/>
              <w:marBottom w:val="0"/>
              <w:divBdr>
                <w:top w:val="none" w:sz="0" w:space="0" w:color="auto"/>
                <w:left w:val="none" w:sz="0" w:space="0" w:color="auto"/>
                <w:bottom w:val="none" w:sz="0" w:space="0" w:color="auto"/>
                <w:right w:val="none" w:sz="0" w:space="0" w:color="auto"/>
              </w:divBdr>
              <w:divsChild>
                <w:div w:id="19473057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322047642">
              <w:marLeft w:val="0"/>
              <w:marRight w:val="0"/>
              <w:marTop w:val="75"/>
              <w:marBottom w:val="0"/>
              <w:divBdr>
                <w:top w:val="none" w:sz="0" w:space="0" w:color="auto"/>
                <w:left w:val="none" w:sz="0" w:space="0" w:color="auto"/>
                <w:bottom w:val="none" w:sz="0" w:space="0" w:color="auto"/>
                <w:right w:val="none" w:sz="0" w:space="0" w:color="auto"/>
              </w:divBdr>
              <w:divsChild>
                <w:div w:id="1678655112">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559198194">
              <w:marLeft w:val="0"/>
              <w:marRight w:val="0"/>
              <w:marTop w:val="75"/>
              <w:marBottom w:val="0"/>
              <w:divBdr>
                <w:top w:val="none" w:sz="0" w:space="0" w:color="auto"/>
                <w:left w:val="none" w:sz="0" w:space="0" w:color="auto"/>
                <w:bottom w:val="none" w:sz="0" w:space="0" w:color="auto"/>
                <w:right w:val="none" w:sz="0" w:space="0" w:color="auto"/>
              </w:divBdr>
              <w:divsChild>
                <w:div w:id="96489305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539051792">
              <w:marLeft w:val="0"/>
              <w:marRight w:val="0"/>
              <w:marTop w:val="75"/>
              <w:marBottom w:val="0"/>
              <w:divBdr>
                <w:top w:val="none" w:sz="0" w:space="0" w:color="auto"/>
                <w:left w:val="none" w:sz="0" w:space="0" w:color="auto"/>
                <w:bottom w:val="none" w:sz="0" w:space="0" w:color="auto"/>
                <w:right w:val="none" w:sz="0" w:space="0" w:color="auto"/>
              </w:divBdr>
              <w:divsChild>
                <w:div w:id="1525483408">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401561019">
              <w:marLeft w:val="0"/>
              <w:marRight w:val="0"/>
              <w:marTop w:val="75"/>
              <w:marBottom w:val="0"/>
              <w:divBdr>
                <w:top w:val="none" w:sz="0" w:space="0" w:color="auto"/>
                <w:left w:val="none" w:sz="0" w:space="0" w:color="auto"/>
                <w:bottom w:val="none" w:sz="0" w:space="0" w:color="auto"/>
                <w:right w:val="none" w:sz="0" w:space="0" w:color="auto"/>
              </w:divBdr>
              <w:divsChild>
                <w:div w:id="1177232000">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1544252707">
              <w:marLeft w:val="0"/>
              <w:marRight w:val="0"/>
              <w:marTop w:val="75"/>
              <w:marBottom w:val="0"/>
              <w:divBdr>
                <w:top w:val="none" w:sz="0" w:space="0" w:color="auto"/>
                <w:left w:val="none" w:sz="0" w:space="0" w:color="auto"/>
                <w:bottom w:val="none" w:sz="0" w:space="0" w:color="auto"/>
                <w:right w:val="none" w:sz="0" w:space="0" w:color="auto"/>
              </w:divBdr>
              <w:divsChild>
                <w:div w:id="148833486">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737241985">
              <w:marLeft w:val="0"/>
              <w:marRight w:val="0"/>
              <w:marTop w:val="75"/>
              <w:marBottom w:val="0"/>
              <w:divBdr>
                <w:top w:val="none" w:sz="0" w:space="0" w:color="auto"/>
                <w:left w:val="none" w:sz="0" w:space="0" w:color="auto"/>
                <w:bottom w:val="none" w:sz="0" w:space="0" w:color="auto"/>
                <w:right w:val="none" w:sz="0" w:space="0" w:color="auto"/>
              </w:divBdr>
              <w:divsChild>
                <w:div w:id="229078889">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198615364">
              <w:marLeft w:val="0"/>
              <w:marRight w:val="0"/>
              <w:marTop w:val="75"/>
              <w:marBottom w:val="0"/>
              <w:divBdr>
                <w:top w:val="none" w:sz="0" w:space="0" w:color="auto"/>
                <w:left w:val="none" w:sz="0" w:space="0" w:color="auto"/>
                <w:bottom w:val="none" w:sz="0" w:space="0" w:color="auto"/>
                <w:right w:val="none" w:sz="0" w:space="0" w:color="auto"/>
              </w:divBdr>
              <w:divsChild>
                <w:div w:id="1843813484">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355694264">
              <w:marLeft w:val="0"/>
              <w:marRight w:val="0"/>
              <w:marTop w:val="75"/>
              <w:marBottom w:val="0"/>
              <w:divBdr>
                <w:top w:val="none" w:sz="0" w:space="0" w:color="auto"/>
                <w:left w:val="none" w:sz="0" w:space="0" w:color="auto"/>
                <w:bottom w:val="none" w:sz="0" w:space="0" w:color="auto"/>
                <w:right w:val="none" w:sz="0" w:space="0" w:color="auto"/>
              </w:divBdr>
              <w:divsChild>
                <w:div w:id="745763833">
                  <w:marLeft w:val="0"/>
                  <w:marRight w:val="0"/>
                  <w:marTop w:val="0"/>
                  <w:marBottom w:val="0"/>
                  <w:divBdr>
                    <w:top w:val="single" w:sz="12" w:space="0" w:color="508300"/>
                    <w:left w:val="single" w:sz="12" w:space="0" w:color="508300"/>
                    <w:bottom w:val="single" w:sz="12" w:space="0" w:color="508300"/>
                    <w:right w:val="single" w:sz="12" w:space="0" w:color="508300"/>
                  </w:divBdr>
                </w:div>
              </w:divsChild>
            </w:div>
            <w:div w:id="1225994785">
              <w:marLeft w:val="0"/>
              <w:marRight w:val="0"/>
              <w:marTop w:val="75"/>
              <w:marBottom w:val="0"/>
              <w:divBdr>
                <w:top w:val="none" w:sz="0" w:space="0" w:color="auto"/>
                <w:left w:val="none" w:sz="0" w:space="0" w:color="auto"/>
                <w:bottom w:val="none" w:sz="0" w:space="0" w:color="auto"/>
                <w:right w:val="none" w:sz="0" w:space="0" w:color="auto"/>
              </w:divBdr>
              <w:divsChild>
                <w:div w:id="1973171479">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2084450858">
              <w:marLeft w:val="0"/>
              <w:marRight w:val="0"/>
              <w:marTop w:val="75"/>
              <w:marBottom w:val="0"/>
              <w:divBdr>
                <w:top w:val="none" w:sz="0" w:space="0" w:color="auto"/>
                <w:left w:val="none" w:sz="0" w:space="0" w:color="auto"/>
                <w:bottom w:val="none" w:sz="0" w:space="0" w:color="auto"/>
                <w:right w:val="none" w:sz="0" w:space="0" w:color="auto"/>
              </w:divBdr>
              <w:divsChild>
                <w:div w:id="1099788573">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1353804843">
              <w:marLeft w:val="0"/>
              <w:marRight w:val="0"/>
              <w:marTop w:val="75"/>
              <w:marBottom w:val="0"/>
              <w:divBdr>
                <w:top w:val="none" w:sz="0" w:space="0" w:color="auto"/>
                <w:left w:val="none" w:sz="0" w:space="0" w:color="auto"/>
                <w:bottom w:val="none" w:sz="0" w:space="0" w:color="auto"/>
                <w:right w:val="none" w:sz="0" w:space="0" w:color="auto"/>
              </w:divBdr>
              <w:divsChild>
                <w:div w:id="121702309">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510409530">
              <w:marLeft w:val="0"/>
              <w:marRight w:val="0"/>
              <w:marTop w:val="75"/>
              <w:marBottom w:val="0"/>
              <w:divBdr>
                <w:top w:val="none" w:sz="0" w:space="0" w:color="auto"/>
                <w:left w:val="none" w:sz="0" w:space="0" w:color="auto"/>
                <w:bottom w:val="none" w:sz="0" w:space="0" w:color="auto"/>
                <w:right w:val="none" w:sz="0" w:space="0" w:color="auto"/>
              </w:divBdr>
              <w:divsChild>
                <w:div w:id="1341661764">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353657443">
              <w:marLeft w:val="0"/>
              <w:marRight w:val="0"/>
              <w:marTop w:val="75"/>
              <w:marBottom w:val="0"/>
              <w:divBdr>
                <w:top w:val="none" w:sz="0" w:space="0" w:color="auto"/>
                <w:left w:val="none" w:sz="0" w:space="0" w:color="auto"/>
                <w:bottom w:val="none" w:sz="0" w:space="0" w:color="auto"/>
                <w:right w:val="none" w:sz="0" w:space="0" w:color="auto"/>
              </w:divBdr>
              <w:divsChild>
                <w:div w:id="1113329499">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 w:id="329067906">
              <w:marLeft w:val="0"/>
              <w:marRight w:val="0"/>
              <w:marTop w:val="75"/>
              <w:marBottom w:val="0"/>
              <w:divBdr>
                <w:top w:val="none" w:sz="0" w:space="0" w:color="auto"/>
                <w:left w:val="none" w:sz="0" w:space="0" w:color="auto"/>
                <w:bottom w:val="none" w:sz="0" w:space="0" w:color="auto"/>
                <w:right w:val="none" w:sz="0" w:space="0" w:color="auto"/>
              </w:divBdr>
              <w:divsChild>
                <w:div w:id="488862161">
                  <w:marLeft w:val="0"/>
                  <w:marRight w:val="0"/>
                  <w:marTop w:val="0"/>
                  <w:marBottom w:val="0"/>
                  <w:divBdr>
                    <w:top w:val="double" w:sz="12" w:space="0" w:color="E60303"/>
                    <w:left w:val="double" w:sz="12" w:space="0" w:color="E60303"/>
                    <w:bottom w:val="double" w:sz="12" w:space="0" w:color="E60303"/>
                    <w:right w:val="double" w:sz="12" w:space="0" w:color="E60303"/>
                  </w:divBdr>
                </w:div>
              </w:divsChild>
            </w:div>
          </w:divsChild>
        </w:div>
        <w:div w:id="1976107621">
          <w:marLeft w:val="0"/>
          <w:marRight w:val="120"/>
          <w:marTop w:val="0"/>
          <w:marBottom w:val="120"/>
          <w:divBdr>
            <w:top w:val="none" w:sz="0" w:space="0" w:color="auto"/>
            <w:left w:val="none" w:sz="0" w:space="0" w:color="auto"/>
            <w:bottom w:val="none" w:sz="0" w:space="0" w:color="auto"/>
            <w:right w:val="none" w:sz="0" w:space="0" w:color="auto"/>
          </w:divBdr>
          <w:divsChild>
            <w:div w:id="1490904174">
              <w:marLeft w:val="0"/>
              <w:marRight w:val="0"/>
              <w:marTop w:val="0"/>
              <w:marBottom w:val="0"/>
              <w:divBdr>
                <w:top w:val="none" w:sz="0" w:space="0" w:color="auto"/>
                <w:left w:val="none" w:sz="0" w:space="0" w:color="auto"/>
                <w:bottom w:val="none" w:sz="0" w:space="0" w:color="auto"/>
                <w:right w:val="none" w:sz="0" w:space="0" w:color="auto"/>
              </w:divBdr>
              <w:divsChild>
                <w:div w:id="10453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1.wmf"/><Relationship Id="rId33" Type="http://schemas.openxmlformats.org/officeDocument/2006/relationships/hyperlink" Target="https://edugen.wileyplus.com/edugen/shared/assignment/test/qview.uni?operation=take-question-nocheck&amp;aglistreload=true&amp;id=quest3228019entrance1&amp;selected_question=quest3228019" TargetMode="External"/><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control" Target="activeX/activeX11.xml"/><Relationship Id="rId32" Type="http://schemas.openxmlformats.org/officeDocument/2006/relationships/control" Target="activeX/activeX18.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0.wmf"/><Relationship Id="rId28" Type="http://schemas.openxmlformats.org/officeDocument/2006/relationships/control" Target="activeX/activeX14.xml"/><Relationship Id="rId10" Type="http://schemas.openxmlformats.org/officeDocument/2006/relationships/control" Target="activeX/activeX3.xml"/><Relationship Id="rId19" Type="http://schemas.openxmlformats.org/officeDocument/2006/relationships/control" Target="activeX/activeX8.xml"/><Relationship Id="rId31" Type="http://schemas.openxmlformats.org/officeDocument/2006/relationships/control" Target="activeX/activeX17.xml"/><Relationship Id="rId4" Type="http://schemas.openxmlformats.org/officeDocument/2006/relationships/image" Target="media/image1.gif"/><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2017-04-17T21:40:00Z</dcterms:created>
  <dcterms:modified xsi:type="dcterms:W3CDTF">2017-04-17T21:40:00Z</dcterms:modified>
</cp:coreProperties>
</file>